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A65" w:rsidRPr="000C0A65" w:rsidRDefault="000C0A65" w:rsidP="000C0A65">
      <w:pPr>
        <w:shd w:val="clear" w:color="auto" w:fill="FFFFFF"/>
        <w:spacing w:before="75" w:after="0" w:line="240" w:lineRule="auto"/>
        <w:jc w:val="center"/>
        <w:outlineLvl w:val="0"/>
        <w:rPr>
          <w:rFonts w:ascii="Arial" w:eastAsia="Times New Roman" w:hAnsi="Arial" w:cs="Arial"/>
          <w:b/>
          <w:bCs/>
          <w:color w:val="111111"/>
          <w:spacing w:val="-10"/>
          <w:kern w:val="36"/>
          <w:sz w:val="31"/>
          <w:szCs w:val="31"/>
          <w:lang w:eastAsia="el-GR"/>
        </w:rPr>
      </w:pPr>
      <w:r w:rsidRPr="000C0A65">
        <w:rPr>
          <w:rFonts w:ascii="Arial" w:eastAsia="Times New Roman" w:hAnsi="Arial" w:cs="Arial"/>
          <w:b/>
          <w:bCs/>
          <w:color w:val="111111"/>
          <w:spacing w:val="-10"/>
          <w:kern w:val="36"/>
          <w:sz w:val="31"/>
          <w:szCs w:val="31"/>
          <w:lang w:eastAsia="el-GR"/>
        </w:rPr>
        <w:t>QUALITY &amp; RELIABILITY Α.Β.Ε.Ε. - ΑΝΑΚΟΙΝΩΣΗ ΓΙΑ ΤΗΝ ΠΡΟΑΝΑΓΓΕΛΙΑ ΓΕΝΙΚΗΣ ΣΥΝΕΛΕΥΣΗΣ</w:t>
      </w:r>
    </w:p>
    <w:p w:rsidR="000C0A65" w:rsidRPr="000C0A65" w:rsidRDefault="000C0A65" w:rsidP="000C0A65">
      <w:pPr>
        <w:shd w:val="clear" w:color="auto" w:fill="FFFFFF"/>
        <w:spacing w:after="0" w:line="250" w:lineRule="atLeast"/>
        <w:jc w:val="center"/>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ΠΡΟΣΚΛΗΣΗ</w:t>
      </w:r>
    </w:p>
    <w:p w:rsidR="000C0A65" w:rsidRPr="000C0A65" w:rsidRDefault="000C0A65" w:rsidP="000C0A65">
      <w:pPr>
        <w:shd w:val="clear" w:color="auto" w:fill="FFFFFF"/>
        <w:spacing w:after="0" w:line="250" w:lineRule="atLeast"/>
        <w:jc w:val="center"/>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(συνταχθείσα σύμφωνα με το άρθρο 121 παρ. 4 του ν. 4548/2018)</w:t>
      </w:r>
    </w:p>
    <w:p w:rsidR="000C0A65" w:rsidRPr="000C0A65" w:rsidRDefault="000C0A65" w:rsidP="000C0A65">
      <w:pPr>
        <w:shd w:val="clear" w:color="auto" w:fill="FFFFFF"/>
        <w:spacing w:after="0" w:line="250" w:lineRule="atLeast"/>
        <w:jc w:val="center"/>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ΤΩΝ ΜΕΤΟΧΩΝ ΤΗΣ ΑΝΩΝΥΜΗΣ ΕΤΑΙΡΙΑΣ ΜΕ ΤΗΝ ΕΠΩΝΥΜΙΑ</w:t>
      </w:r>
    </w:p>
    <w:p w:rsidR="000C0A65" w:rsidRPr="000C0A65" w:rsidRDefault="000C0A65" w:rsidP="000C0A65">
      <w:pPr>
        <w:shd w:val="clear" w:color="auto" w:fill="FFFFFF"/>
        <w:spacing w:after="0" w:line="250" w:lineRule="atLeast"/>
        <w:jc w:val="center"/>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"«QUALITY &amp; RELIABILITY ΕΦΑΡΜΟΓΕΣ ΥΨΗΛΗΣ ΤΕΧΝΟΛΟΓΙΑΣ ΑΝΩΝΥΜΗ ΒΙΟΜΗΧΑΝΙΚΗ ΚΑΙ ΕΜΠΟΡΙΚΗ ΕΤΑΙΡΕΙΑ» "</w:t>
      </w:r>
    </w:p>
    <w:p w:rsidR="000C0A65" w:rsidRPr="000C0A65" w:rsidRDefault="000C0A65" w:rsidP="000C0A65">
      <w:pPr>
        <w:shd w:val="clear" w:color="auto" w:fill="FFFFFF"/>
        <w:spacing w:after="0" w:line="250" w:lineRule="atLeast"/>
        <w:jc w:val="center"/>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Aρ. Γ.Ε.ΜΗ 414401000</w:t>
      </w:r>
    </w:p>
    <w:p w:rsidR="000C0A65" w:rsidRPr="000C0A65" w:rsidRDefault="000C0A65" w:rsidP="000C0A65">
      <w:pPr>
        <w:shd w:val="clear" w:color="auto" w:fill="FFFFFF"/>
        <w:spacing w:after="0" w:line="250" w:lineRule="atLeast"/>
        <w:jc w:val="center"/>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(πρώην Aρ. Μ.Α.Ε. 16439/06/Β/88/24)</w:t>
      </w:r>
    </w:p>
    <w:p w:rsidR="000C0A65" w:rsidRPr="000C0A65" w:rsidRDefault="000C0A65" w:rsidP="000C0A65">
      <w:pPr>
        <w:shd w:val="clear" w:color="auto" w:fill="FFFFFF"/>
        <w:spacing w:after="0" w:line="250" w:lineRule="atLeast"/>
        <w:jc w:val="center"/>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ΣΕ ΕΤΗΣΙΑ ΤΑΚΤΙΚΗ ΓΕΝΙΚΗ ΣΥΝΕΛΕΥΣΗ ΤΗΣ 30ΗΣ Iουλίου 2020</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 </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Με την από 08 Ιουλίου 2020 απόφαση του Διοικητικού Συμβουλίου και σύμφωνα με το Νόμο και το Καταστατικό, καλούνται οι κ.κ. Μέτοχοι της Εταιρείας σε Ετήσια Τακτική Γενική Συνέλευση, που θα πραγματοποιηθεί την τριακοστή Ιουλίου (30η) Ιουλίου 2020, ημέρα Πέμπτη και ώρα 09:00 π.μ, στην έδρα της Εταιρείας (Κονίτσης 11Β, Μαρούσι Αττικής, 3ος όροφος), προς συζήτηση και λήψη αποφάσεων επί των εξής θεμάτων ημερήσιας διάταξης:</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ΘΕΜΑΤΑ  ΗΜΕΡΗΣΙΑΣ  ΔΙΑΤΑΞΗΣ</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1]          Υποβολή και έγκριση των Ετησίων Xρηματοοικονομικών Καταστάσεων (Εταιρικών και Ενοποιημένων) της χρήσεως 2019 (1.1.2019 – 31.12.2019), μετά από υποβολή, ακρόαση και έγκριση της Ετήσιας Έκθεσης του Διοικητικού Συμβουλίου και της Έκθεσης Ελέγχου των Ορκωτών Ελεγκτών επ' αυτών.</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2] Έγκριση συνολικής διαχείρισης των εταιρικών υποθέσεων από το Διοικητικό Συμβούλιο της Εταιρείας. Απαλλαγή των μελών του Διοικητικού Συμβουλίου και των Ορκωτών Ελεγκτών από κάθε ευθύνη αποζημιώσεως για την διαχείριση των εταιρικών υποθέσεων, τη σύνταξη και τον έλεγχο των ετησίων χρηματοοικονομικών καταστάσεων χρήσης 1.1.2019 – 31.12.2019, κατ' άρθρο 108 του Νόμου 4548/2018.</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3]           Έγκριση συμβάσεων και καθορισμός αμοιβών και αποζημιώσεων καταβληθησομένων κατά τις χρήσεις 2020-2021 προς τα μέλη του Διοικητικού Συμβουλίου και της Επιτροπής Ελέγχου σύμφωνα με το άρθρο 109 και 117 του Νόμου 4548/2018 και παροχή εξουσιοδοτήσεων. </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4] Εκλογή Ελεγκτικής Εταιρείας για τον Τακτικό Έλεγχο των Οικονομικών Καταστάσεων (Εταιρικών και ενοποιημένων) της Q &amp; R A.E., σύμφωνα με τα Διεθνή Πρότυπα Χρηματοοικονομικής Πληροφόρησης, της διαχειριστικής περιόδου 1.1.2020 - 31.12.2020 και καθορισμός της αμοιβής αυτής.</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5] Παροχή αδείας σύμφωνα με το άρθρο 98 παρ. 1 του Ν. 4548/2018, όπως ισχύει, στα μέλη του Διοικητικού Συμβουλίου και στα διευθυντικά στελέχη της Εταιρίας να μετέχουν σε Διοικητικά Συμβούλια ή στη διεύθυνση των θυγατρικών, συγγενών και συνδεδεμένων εταιριών του Ομίλου, οι οποίες επιδιώκουν όμοιους ή/και παρεμφερείς σκοπούς. </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6)            Εγκριση έκθεσης αποδοχών των μελών του ΔΣ , έτους 2019 σύμφωνα με τις διατάξεις του άρθρου 112 του ν. 4548/2018. </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7)              Εκλογή Μελών νέου Διοικητικού Συμβουλίου της Εταιρείας</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8)              Εκλογή μελών Επιτροπής Ελέγχου σύμφωνα με το άρθρο 44 του Νόμου 4449/2017.</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9] Διάφορα θέματα και ανακoινώσεις.</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Σε περίπτωση μη επίτευξης της απαιτούμενης εκ του Νόμου απαρτίας για την λήψη απόφασης στα ανωτέρω θέματα της Ημερησίας Διάταξης, η τυχόν Επαναληπτική Τακτική Γενική Συνέλευση θα συνέλθει την 10η Αυγούστου 2020, ημέρα Δευτέρα και ώρα 09.00 μ.μ. στον ίδιο χώρο.</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 Τα θέματα της Ημερήσιας Διάταξης της τυχόν Επαναληπτικής Γενικής Συνελεύσεως θα είναι τα ίδια ως άνω αναφερόμενα.</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Σύμφωνα με τα άρθρα 121 παρ. 4, 124 και 128 του ν. 4548/2018, όπως ισχύει σήμερα, η Εταιρεία ενημερώνει τους μετόχους για τα ακόλουθα:   </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 </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Α. ΔΙΚΑΙΩΜΑ ΣΥΜΜΕΤΟΧΗΣ ΚΑΙ ΨΗΦΟΥ </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 xml:space="preserve">Κάθε μετοχή παρέχει δικαίωμα μίας (1) ψήφου. Στην ετήσια Τακτική Γενική Συνέλευση δικαιούται να συμμετάσχει όποιος εμφανίζεται ως μέτοχος στα αρχεία του Συστήματος Αΰλων Τίτλων (Σ.Α.Τ.) που διαχειρίζεται η «ΕΛΛΗΝΙΚΑ ΧΡΗΜΑΤΙΣΤΗΡΙΑ Α.Ε.» (Ε.Χ.Α.Ε.), στο οποίο τηρούνται οι κινητές αξίες (μετοχές) της Εταιρείας. Η ιδιότητα του μετόχου πρέπει να υφίσταται κατά την 25.07.2020 (ημερομηνία καταγραφής), ήτοι κατά την έναρξη της πέμπτης (5ης) ημέρας πριν από την ημέρα της συνεδρίασης της Γενικής Συνέλευσης της 30.07.2020. Η εν λόγω ημερομηνία καταγραφής διατηρείται και για την τυχόν Επαναληπτική Τακτική </w:t>
      </w:r>
      <w:r w:rsidRPr="000C0A65">
        <w:rPr>
          <w:rFonts w:ascii="Arial" w:eastAsia="Times New Roman" w:hAnsi="Arial" w:cs="Arial"/>
          <w:color w:val="111111"/>
          <w:sz w:val="17"/>
          <w:szCs w:val="17"/>
          <w:lang w:eastAsia="el-GR"/>
        </w:rPr>
        <w:lastRenderedPageBreak/>
        <w:t>Γενική Συνέλευση η οποία σύμφωνα με τα ανωτέρω θα συνέλθει την 10η Αυγούστου 2020, ημέρα Δευτέρα και ώρα 09.00 μ.μ. στον ίδιο χώρο σε περίπτωση μη επίτευξης της απαιτούμενης εκ του Νόμου απαρτίας για την λήψη απόφασης στην Τακτική Γενική Συνέλευση της 30ης Ιουλίου 2020. Η απόδειξη της μετοχικής ιδιότητας μπορεί να γίνεται με κάθε νόμιμο μέσο και πάντως βάσει ενημέρωσης που λαμβάνει η Εταιρεία από το κεντρικό αποθετήριο τίτλων, εφόσον παρέχει υπηρεσίες μητρώου ή μέσω των συμμετεχόντων και εγγεγραμμένων διαμεσολαβητών στο κεντρικό αποθετήριο τίτλων σε κάθε άλλη περίπτωση. Έναντι της Εταιρείας θεωρείται ότι έχει δικαίωμα συμμετοχής και ψήφου στην ετήσια Τακτική Γενική Συνέλευση μόνον όποιος φέρει την ιδιότητα του μετόχου κατά την αντίστοιχη ημερομηνία καταγραφής. Σημειώνεται ότι η άσκηση των εν λόγω δικαιωμάτων (συμμετοχής και ψήφου) δεν προϋποθέτει την δέσμευση των μετοχών του δικαιούχου ούτε την τήρηση άλλης ανάλογης διαδικασίας, η οποία περιορίζει την δυνατότητα πώλησης και μεταβίβασης αυτών κατά το χρονικό διάστημα που μεσολαβεί ανάμεσα στην ημερομηνία καταγραφής και στην ημερομηνία της ετήσιας Τακτικής Γενικής Συνέλευσης. </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 </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Β. ΔΙΚΑΙΩΜΑΤΑ ΜΕΙΟΨΗΦΙΑΣ ΤΩΝ ΜΕΤΟΧΩΝ </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(α) Με αίτηση μετόχων που εκπροσωπούν το ένα εικοστό (1/20) του καταβεβλημένου μετοχικού κεφαλαίου, το Διοικητικό Συμβούλιο της Εταιρείας υποχρεούται να εγγράψει στην ημερήσια διάταξη της ετήσιας Τακτικής Γενικής Συνέλευσης πρόσθετα θέματα, εάν η σχετική αίτηση περιέλθει στο Διοικητικό Συμβούλιο μέχρι την 15.07.2020, δηλ. δέκα πέντε (15) τουλάχιστον ημέρες πριν από την ετήσια Τακτική Γενική Συνέλευση. Η αίτηση για την εγγραφή πρόσθετων θεμάτων στην ημερήσια διάταξη συνοδεύεται από αιτιολόγηση ή από σχέδιο απόφασης προς έγκριση στη Γενική Συνέλευση και η αναθεωρημένη ημερήσια διάταξη δημοσιοποιείται κατά τον ίδιο τρόπο όπως η προηγούμενη ημερήσια διάταξη, την 17.07.2020, δηλ. δέκα τρεις (13) ημέρες πριν από την ημερομηνία της ετήσιας Τακτικής Γενικής Συνέλευσης και ταυτόχρονα τίθεται στη διάθεση των μετόχων στο διαδικτυακό τόπο της Εταιρείας (ιδ. κατωτέρω), μαζί με την αιτιολόγηση ή το σχέδιο απόφασης που έχει υποβληθεί από τους μετόχους κατά τα προβλεπόμενα στο άρθρο 123 παρ. 4 του ν. 4548/2018. </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(β) Με αίτηση μετόχων που εκπροσωπούν το ένα εικοστό (1/20) του καταβεβλημένου μετοχικού κεφαλαίου, το Διοικητικό Συμβούλιο θέτει στη διάθεση των μετόχων κατά τα οριζόμενα στο άρθρο 123 παρ. 3 του ν. 4548/2018, το αργότερο μέχρι την 24.07.2020, δηλ. έξι (6) τουλάχιστον ημέρες πριν από την ημερομηνία της ετήσιας Τακτικής Γενικής Συνέλευσης, σχέδια αποφάσεων για θέματα που περιλαμβάνονται στην αρχική ή την τυχόν αναθεωρημένη ημερήσια διάταξη, αν η σχετική αίτηση περιέλθει στο Διοικητικό Συμβούλιο μέχρι την 23.07.2020, δηλ. επτά (7) τουλάχιστον ημέρες πριν από την ημερομηνία της ετήσιας Τακτικής Γενικής Συνέλευσης. </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(γ) Μετά από αίτηση οποιουδήποτε μετόχου που υποβάλλεται στην Εταιρεία μέχρι την 24.07.2020, δηλ. πέντε (5) τουλάχιστον πλήρεις ημέρες πριν από την ετήσια Τακτική Γενική Συνέλευση, το Διοικητικό Συμβούλιο υποχρεούται να παρέχει στη Γενική Συνέλευση τις αιτούμενες συγκεκριμένες πληροφορίες για τις υποθέσεις της Εταιρείας, στο μέτρο που αυτές είναι σχετικές με τα θέματα της ημερήσιας διάταξης. Υποχρέωση παροχής πληροφοριών δεν υφίσταται, όταν οι σχετικές πληροφορίες διατίθενται ήδη στο διαδικτυακό τόπο της Εταιρείας, ιδίως με τη μορφή ερωτήσεων και απαντήσεων. Επίσης, με αίτηση μετόχων, που εκπροσωπούν το ένα εικοστό (1/20) του καταβεβλημένου μετοχικού κεφαλαίου, το Διοικητικό Συμβούλιο υποχρεούται να ανακοινώνει στη Γενική Συνέλευση τα ποσά που, κατά την τελευταία διετία, καταβλήθηκαν σε κάθε μέλος του Διοικητικού Συμβουλίου ή τους διευθυντές της Εταιρείας καθώς και κάθε παροχή προς τα πρόσωπα αυτά από οποιαδήποτε αιτία ή σύμβαση της Εταιρείας με αυτούς. Σε όλες τις παραπάνω περιπτώσεις το Διοικητικό Συμβούλιο μπορεί να αρνηθεί την παροχή των πληροφοριών για αποχρώντα ουσιώδη λόγο, ο οποίος αναγράφεται στα πρακτικά. </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(δ) Μετά από αίτηση μετόχων που εκπροσωπούν το ένα δέκατο (1/10) του καταβεβλημένου μετοχικού κεφαλαίου, η οποία υποβάλλεται στην Εταιρεία μέχρι την 24.07.2020, δηλ. πέντε (5) τουλάχιστον πλήρεις ημέρες πριν από την ετήσια Τακτική Γενική Συνέλευση, το Διοικητικό Συμβούλιο υποχρεούται να παρέχει στη Γενική Συνέλευση πληροφορίες για την πορεία των εταιρικών υποθέσεων και την περιουσιακή κατάσταση της Εταιρείας. Το Διοικητικό Συμβούλιο μπορεί να αρνηθεί την παροχή των πληροφοριών για αποχρώντα ουσιώδη λόγο, ο οποίος αναγράφεται στα πρακτικά. </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(ε) Με αίτηση μετόχων που εκπροσωπούν το ένα εικοστό (1/20) του καταβεβλημένου μετοχικού κεφαλαίου, η ψηφοφορία σε κάποιο θέμα ή θέματα της ημερήσιας διάταξης ενεργείται με φανερή ψηφοφορία. </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 xml:space="preserve">Σε όλες τις ανωτέρω περιπτώσεις οι αιτούντες μέτοχοι οφείλουν να αποδεικνύουν τη μετοχική τους ιδιότητα και, εκτός από την περίπτωση του πρώτου εδαφίου της παραγράφου 6 του άρθρου 141 του ν. 4548/2018, τον αριθμό των μετοχών που κατέχουν κατά την άσκηση του σχετικού δικαιώματος. Η απόδειξη της μετοχικής ιδιότητας μπορεί να γίνεται με κάθε νόμιμο μέσο και πάντως βάσει ενημέρωσης που λαμβάνει η Εταιρεία από </w:t>
      </w:r>
      <w:r w:rsidRPr="000C0A65">
        <w:rPr>
          <w:rFonts w:ascii="Arial" w:eastAsia="Times New Roman" w:hAnsi="Arial" w:cs="Arial"/>
          <w:color w:val="111111"/>
          <w:sz w:val="17"/>
          <w:szCs w:val="17"/>
          <w:lang w:eastAsia="el-GR"/>
        </w:rPr>
        <w:lastRenderedPageBreak/>
        <w:t>το κεντρικό αποθετήριο τίτλων, εφόσον παρέχει υπηρεσίες μητρώου ή μέσω των συμμετεχόντων και εγγεγραμμένων διαμεσολαβητών στο κεντρικό αποθετήριο τίτλων σε κάθε άλλη περίπτωση. </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  </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Γ. ΔΙΑΔΙΚΑΣΙΑ ΓΙΑ ΤΗΝ ΑΣΚΗΣΗ ΔΙΚΑΙΩΜΑΤΟΣ ΨΗΦΟΥ ΜΕΣΩ ΑΝΤΙΠΡΟΣΩΠΟΥ </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Ο μέτοχος συμμετέχει στην ετήσια Τακτική Γενική Συνέλευση και ψηφίζει είτε αυτοπροσώπως είτε μέσω αντιπροσώπου. Κάθε μέτοχος μπορεί να διορίζει μέχρι τρεις (3) αντιπροσώπους. Νομικά πρόσωπα μετέχουν στη Γενική Συνέλευση ορίζοντας ως εκπροσώπους τους μέχρι τρία (3) φυσικά πρόσωπα. Ωστόσο, αν ο μέτοχος κατέχει μετοχές της Εταιρείας, οι οποίες εμφανίζονται σε περισσότερους του ενός λογαριασμούς αξιών, ο περιορισμός αυτός δεν εμποδίζει τον εν λόγω μέτοχο να ορίζει διαφορετικούς αντιπροσώπους για τις μετοχές που εμφανίζονται στον κάθε λογαριασμό αξιών σε σχέση με τη Γενική Συνέλευση. Αντιπρόσωπος που ενεργεί για περισσότερους μετόχους μπορεί να ψηφίζει διαφορετικά για κάθε μέτοχο. </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Ο αντιπρόσωπος μετόχου υποχρεούται να γνωστοποιεί στην Εταιρεία, πριν από την έναρξη της συνεδρίασης της Τακτικής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αντιπροσωπευομένου μετόχου. Κατά την έννοια της παρούσας παραγράφου, μπορεί να προκύπτει σύγκρουση συμφερόντων ιδίως όταν ο αντιπρόσωπος:</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(α) είναι μέτοχος που ασκεί τον έλεγχο της Εταιρείας ή άλλο νομικό πρόσωπο ή οντότητα η οποία ελέγχεται από το μέτοχο αυτόν, </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(β) είναι μέλος του Διοικητικού Συμβουλίου ή εν γένει της διοίκησης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(γ) είναι υπάλληλος ή ελεγκτής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(δ) είναι σύζυγος ή συγγενής πρώτου βαθμού με ένα από τα φυσικά πρόσωπα που αναφέρονται στις ως άνω περιπτώσεις α΄ έως γ΄. </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Ο διορισμός και η ανάκληση ή αντικατάσταση του εκπροσώπου ή αντιπροσώπου του μετόχου γίνεται εγγράφως και υποβάλλεται στην Εταιρεία με τους ίδιους τύπους, σαράντα οκτώ (48) τουλάχιστον ώρες πριν από την ημερομηνία συνεδρίασης της ετήσιας Τακτικής Γενικής Συνέλευσης.</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Η Εταιρεία έχει καταστήσει διαθέσιμο στην ιστοσελίδα της (www.qnr.com.gr) το έντυπο που χρησιμοποιεί για το διορισμό αντιπροσώπου. Το εν λόγω έντυπο κατατίθεται συμπληρωμένο και υπογεγραμμένο από το μέτοχο στο Tμήμα Εξυπηρέτησης Μετόχων  της Εταιρείας στο Μαρούσι Αττικής, οδός Κονίτσης 11Β, ή αποστέλλεται τηλεομοιοτυπικώς στο fax 210-8029819 σαράντα οκτώ (48) τουλάχιστον ώρες πριν από την ημερομηνία συνεδρίασης της ετήσιας Τακτικής Γενικής Συνέλευσης. </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Ο δικαιούχος μέτοχος καλείται να μεριμνά για την επιβεβαίωση της επιτυχούς αποστολής του εντύπου διορισμού αντιπροσώπου και της παραλαβής του από την Εταιρεία, καλώντας, κατά τις εργάσιμες ημέρες και ώρες, στο τηλέφωνο 210-8029409.</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 </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Δ. ΔΙΑΘΕΣΙΜΑ ΕΓΓΡΑΦΑ </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Το πλήρες κείμενο των σχεδίων αποφάσεων και τυχόν εγγράφων που προβλέπονται στο άρθρο 123 παρ. 4 του ν. 4548/2018 θα διατίθεται σε έγχαρτη μορφή στα γραφεία της έδρας της Εταιρείας (Μαρούσι Αττικής, οδός Κονίτσης 11Β). </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 </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Ε. ΔΙΑΘΕΣΙΜΕΣ ΠΛΗΡΟΦΟΡΙΕΣ </w:t>
      </w:r>
    </w:p>
    <w:p w:rsidR="000C0A65" w:rsidRPr="000C0A65" w:rsidRDefault="000C0A65" w:rsidP="000C0A65">
      <w:pPr>
        <w:shd w:val="clear" w:color="auto" w:fill="FFFFFF"/>
        <w:spacing w:after="0" w:line="250" w:lineRule="atLeast"/>
        <w:jc w:val="both"/>
        <w:rPr>
          <w:rFonts w:ascii="Arial" w:eastAsia="Times New Roman" w:hAnsi="Arial" w:cs="Arial"/>
          <w:color w:val="111111"/>
          <w:sz w:val="17"/>
          <w:szCs w:val="17"/>
          <w:lang w:eastAsia="el-GR"/>
        </w:rPr>
      </w:pPr>
      <w:r w:rsidRPr="000C0A65">
        <w:rPr>
          <w:rFonts w:ascii="Arial" w:eastAsia="Times New Roman" w:hAnsi="Arial" w:cs="Arial"/>
          <w:color w:val="111111"/>
          <w:sz w:val="17"/>
          <w:szCs w:val="17"/>
          <w:lang w:eastAsia="el-GR"/>
        </w:rPr>
        <w:t>Οι πληροφορίες των παρ. 3 και 4 του άρθρου 123 του ν. 4548/2018 θα διατίθενται σε ηλεκτρονική μορφή στην ιστοσελίδα της Εταιρείας: www.qnr.com.gr </w:t>
      </w:r>
    </w:p>
    <w:sectPr w:rsidR="000C0A65" w:rsidRPr="000C0A65" w:rsidSect="002466B8">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73D42"/>
    <w:multiLevelType w:val="multilevel"/>
    <w:tmpl w:val="84EE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0C0A65"/>
    <w:rsid w:val="000C0A65"/>
    <w:rsid w:val="002466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6B8"/>
  </w:style>
  <w:style w:type="paragraph" w:styleId="Heading1">
    <w:name w:val="heading 1"/>
    <w:basedOn w:val="Normal"/>
    <w:link w:val="Heading1Char"/>
    <w:uiPriority w:val="9"/>
    <w:qFormat/>
    <w:rsid w:val="000C0A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A65"/>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0C0A65"/>
    <w:rPr>
      <w:b/>
      <w:bCs/>
    </w:rPr>
  </w:style>
  <w:style w:type="character" w:customStyle="1" w:styleId="time">
    <w:name w:val="time"/>
    <w:basedOn w:val="DefaultParagraphFont"/>
    <w:rsid w:val="000C0A65"/>
  </w:style>
  <w:style w:type="character" w:styleId="Hyperlink">
    <w:name w:val="Hyperlink"/>
    <w:basedOn w:val="DefaultParagraphFont"/>
    <w:uiPriority w:val="99"/>
    <w:semiHidden/>
    <w:unhideWhenUsed/>
    <w:rsid w:val="000C0A65"/>
    <w:rPr>
      <w:color w:val="0000FF"/>
      <w:u w:val="single"/>
    </w:rPr>
  </w:style>
  <w:style w:type="character" w:customStyle="1" w:styleId="in-widget">
    <w:name w:val="in-widget"/>
    <w:basedOn w:val="DefaultParagraphFont"/>
    <w:rsid w:val="000C0A65"/>
  </w:style>
  <w:style w:type="paragraph" w:styleId="NormalWeb">
    <w:name w:val="Normal (Web)"/>
    <w:basedOn w:val="Normal"/>
    <w:uiPriority w:val="99"/>
    <w:semiHidden/>
    <w:unhideWhenUsed/>
    <w:rsid w:val="000C0A6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646012668">
      <w:bodyDiv w:val="1"/>
      <w:marLeft w:val="0"/>
      <w:marRight w:val="0"/>
      <w:marTop w:val="0"/>
      <w:marBottom w:val="0"/>
      <w:divBdr>
        <w:top w:val="none" w:sz="0" w:space="0" w:color="auto"/>
        <w:left w:val="none" w:sz="0" w:space="0" w:color="auto"/>
        <w:bottom w:val="none" w:sz="0" w:space="0" w:color="auto"/>
        <w:right w:val="none" w:sz="0" w:space="0" w:color="auto"/>
      </w:divBdr>
      <w:divsChild>
        <w:div w:id="620652795">
          <w:marLeft w:val="125"/>
          <w:marRight w:val="125"/>
          <w:marTop w:val="0"/>
          <w:marBottom w:val="0"/>
          <w:divBdr>
            <w:top w:val="none" w:sz="0" w:space="0" w:color="auto"/>
            <w:left w:val="none" w:sz="0" w:space="0" w:color="auto"/>
            <w:bottom w:val="none" w:sz="0" w:space="0" w:color="auto"/>
            <w:right w:val="none" w:sz="0" w:space="0" w:color="auto"/>
          </w:divBdr>
          <w:divsChild>
            <w:div w:id="120464884">
              <w:marLeft w:val="0"/>
              <w:marRight w:val="0"/>
              <w:marTop w:val="50"/>
              <w:marBottom w:val="0"/>
              <w:divBdr>
                <w:top w:val="none" w:sz="0" w:space="0" w:color="auto"/>
                <w:left w:val="none" w:sz="0" w:space="0" w:color="auto"/>
                <w:bottom w:val="none" w:sz="0" w:space="0" w:color="auto"/>
                <w:right w:val="none" w:sz="0" w:space="0" w:color="auto"/>
              </w:divBdr>
              <w:divsChild>
                <w:div w:id="1073435712">
                  <w:marLeft w:val="0"/>
                  <w:marRight w:val="0"/>
                  <w:marTop w:val="0"/>
                  <w:marBottom w:val="0"/>
                  <w:divBdr>
                    <w:top w:val="none" w:sz="0" w:space="0" w:color="auto"/>
                    <w:left w:val="none" w:sz="0" w:space="0" w:color="auto"/>
                    <w:bottom w:val="none" w:sz="0" w:space="0" w:color="auto"/>
                    <w:right w:val="none" w:sz="0" w:space="0" w:color="auto"/>
                  </w:divBdr>
                </w:div>
                <w:div w:id="7994244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072833">
          <w:marLeft w:val="0"/>
          <w:marRight w:val="0"/>
          <w:marTop w:val="138"/>
          <w:marBottom w:val="125"/>
          <w:divBdr>
            <w:top w:val="single" w:sz="4" w:space="2" w:color="D7D7D7"/>
            <w:left w:val="none" w:sz="0" w:space="0" w:color="auto"/>
            <w:bottom w:val="single" w:sz="4" w:space="3" w:color="D7D7D7"/>
            <w:right w:val="none" w:sz="0" w:space="0" w:color="auto"/>
          </w:divBdr>
          <w:divsChild>
            <w:div w:id="1932661715">
              <w:marLeft w:val="0"/>
              <w:marRight w:val="75"/>
              <w:marTop w:val="38"/>
              <w:marBottom w:val="38"/>
              <w:divBdr>
                <w:top w:val="single" w:sz="4" w:space="0" w:color="CCCCCC"/>
                <w:left w:val="single" w:sz="4" w:space="0" w:color="CCCCCC"/>
                <w:bottom w:val="single" w:sz="4" w:space="0" w:color="CCCCCC"/>
                <w:right w:val="single" w:sz="4" w:space="0" w:color="CCCCCC"/>
              </w:divBdr>
              <w:divsChild>
                <w:div w:id="83500607">
                  <w:marLeft w:val="0"/>
                  <w:marRight w:val="0"/>
                  <w:marTop w:val="0"/>
                  <w:marBottom w:val="0"/>
                  <w:divBdr>
                    <w:top w:val="none" w:sz="0" w:space="0" w:color="auto"/>
                    <w:left w:val="none" w:sz="0" w:space="0" w:color="auto"/>
                    <w:bottom w:val="none" w:sz="0" w:space="0" w:color="auto"/>
                    <w:right w:val="none" w:sz="0" w:space="0" w:color="auto"/>
                  </w:divBdr>
                </w:div>
              </w:divsChild>
            </w:div>
            <w:div w:id="972175322">
              <w:marLeft w:val="0"/>
              <w:marRight w:val="0"/>
              <w:marTop w:val="0"/>
              <w:marBottom w:val="0"/>
              <w:divBdr>
                <w:top w:val="none" w:sz="0" w:space="0" w:color="auto"/>
                <w:left w:val="none" w:sz="0" w:space="0" w:color="auto"/>
                <w:bottom w:val="none" w:sz="0" w:space="0" w:color="auto"/>
                <w:right w:val="none" w:sz="0" w:space="0" w:color="auto"/>
              </w:divBdr>
            </w:div>
          </w:divsChild>
        </w:div>
        <w:div w:id="1951204535">
          <w:marLeft w:val="0"/>
          <w:marRight w:val="113"/>
          <w:marTop w:val="125"/>
          <w:marBottom w:val="0"/>
          <w:divBdr>
            <w:top w:val="none" w:sz="0" w:space="0" w:color="auto"/>
            <w:left w:val="none" w:sz="0" w:space="0" w:color="auto"/>
            <w:bottom w:val="none" w:sz="0" w:space="0" w:color="auto"/>
            <w:right w:val="none" w:sz="0" w:space="0" w:color="auto"/>
          </w:divBdr>
          <w:divsChild>
            <w:div w:id="1790970116">
              <w:marLeft w:val="0"/>
              <w:marRight w:val="0"/>
              <w:marTop w:val="0"/>
              <w:marBottom w:val="0"/>
              <w:divBdr>
                <w:top w:val="none" w:sz="0" w:space="0" w:color="auto"/>
                <w:left w:val="none" w:sz="0" w:space="0" w:color="auto"/>
                <w:bottom w:val="none" w:sz="0" w:space="0" w:color="auto"/>
                <w:right w:val="none" w:sz="0" w:space="0" w:color="auto"/>
              </w:divBdr>
              <w:divsChild>
                <w:div w:id="1626152905">
                  <w:marLeft w:val="0"/>
                  <w:marRight w:val="0"/>
                  <w:marTop w:val="0"/>
                  <w:marBottom w:val="0"/>
                  <w:divBdr>
                    <w:top w:val="none" w:sz="0" w:space="0" w:color="auto"/>
                    <w:left w:val="none" w:sz="0" w:space="0" w:color="auto"/>
                    <w:bottom w:val="none" w:sz="0" w:space="0" w:color="auto"/>
                    <w:right w:val="none" w:sz="0" w:space="0" w:color="auto"/>
                  </w:divBdr>
                  <w:divsChild>
                    <w:div w:id="1905873218">
                      <w:marLeft w:val="0"/>
                      <w:marRight w:val="0"/>
                      <w:marTop w:val="0"/>
                      <w:marBottom w:val="0"/>
                      <w:divBdr>
                        <w:top w:val="none" w:sz="0" w:space="0" w:color="auto"/>
                        <w:left w:val="none" w:sz="0" w:space="0" w:color="auto"/>
                        <w:bottom w:val="none" w:sz="0" w:space="0" w:color="auto"/>
                        <w:right w:val="none" w:sz="0" w:space="0" w:color="auto"/>
                      </w:divBdr>
                    </w:div>
                    <w:div w:id="2116779025">
                      <w:marLeft w:val="0"/>
                      <w:marRight w:val="0"/>
                      <w:marTop w:val="0"/>
                      <w:marBottom w:val="0"/>
                      <w:divBdr>
                        <w:top w:val="none" w:sz="0" w:space="0" w:color="auto"/>
                        <w:left w:val="none" w:sz="0" w:space="0" w:color="auto"/>
                        <w:bottom w:val="none" w:sz="0" w:space="0" w:color="auto"/>
                        <w:right w:val="none" w:sz="0" w:space="0" w:color="auto"/>
                      </w:divBdr>
                    </w:div>
                    <w:div w:id="1006319961">
                      <w:marLeft w:val="0"/>
                      <w:marRight w:val="0"/>
                      <w:marTop w:val="0"/>
                      <w:marBottom w:val="0"/>
                      <w:divBdr>
                        <w:top w:val="none" w:sz="0" w:space="0" w:color="auto"/>
                        <w:left w:val="none" w:sz="0" w:space="0" w:color="auto"/>
                        <w:bottom w:val="none" w:sz="0" w:space="0" w:color="auto"/>
                        <w:right w:val="none" w:sz="0" w:space="0" w:color="auto"/>
                      </w:divBdr>
                    </w:div>
                    <w:div w:id="864514915">
                      <w:marLeft w:val="0"/>
                      <w:marRight w:val="0"/>
                      <w:marTop w:val="0"/>
                      <w:marBottom w:val="0"/>
                      <w:divBdr>
                        <w:top w:val="none" w:sz="0" w:space="0" w:color="auto"/>
                        <w:left w:val="none" w:sz="0" w:space="0" w:color="auto"/>
                        <w:bottom w:val="none" w:sz="0" w:space="0" w:color="auto"/>
                        <w:right w:val="none" w:sz="0" w:space="0" w:color="auto"/>
                      </w:divBdr>
                    </w:div>
                    <w:div w:id="1107501408">
                      <w:marLeft w:val="0"/>
                      <w:marRight w:val="0"/>
                      <w:marTop w:val="0"/>
                      <w:marBottom w:val="0"/>
                      <w:divBdr>
                        <w:top w:val="none" w:sz="0" w:space="0" w:color="auto"/>
                        <w:left w:val="none" w:sz="0" w:space="0" w:color="auto"/>
                        <w:bottom w:val="none" w:sz="0" w:space="0" w:color="auto"/>
                        <w:right w:val="none" w:sz="0" w:space="0" w:color="auto"/>
                      </w:divBdr>
                    </w:div>
                    <w:div w:id="2081975074">
                      <w:marLeft w:val="0"/>
                      <w:marRight w:val="0"/>
                      <w:marTop w:val="0"/>
                      <w:marBottom w:val="0"/>
                      <w:divBdr>
                        <w:top w:val="none" w:sz="0" w:space="0" w:color="auto"/>
                        <w:left w:val="none" w:sz="0" w:space="0" w:color="auto"/>
                        <w:bottom w:val="none" w:sz="0" w:space="0" w:color="auto"/>
                        <w:right w:val="none" w:sz="0" w:space="0" w:color="auto"/>
                      </w:divBdr>
                    </w:div>
                    <w:div w:id="768358963">
                      <w:marLeft w:val="0"/>
                      <w:marRight w:val="0"/>
                      <w:marTop w:val="0"/>
                      <w:marBottom w:val="0"/>
                      <w:divBdr>
                        <w:top w:val="none" w:sz="0" w:space="0" w:color="auto"/>
                        <w:left w:val="none" w:sz="0" w:space="0" w:color="auto"/>
                        <w:bottom w:val="none" w:sz="0" w:space="0" w:color="auto"/>
                        <w:right w:val="none" w:sz="0" w:space="0" w:color="auto"/>
                      </w:divBdr>
                    </w:div>
                    <w:div w:id="1121994158">
                      <w:marLeft w:val="0"/>
                      <w:marRight w:val="0"/>
                      <w:marTop w:val="0"/>
                      <w:marBottom w:val="0"/>
                      <w:divBdr>
                        <w:top w:val="none" w:sz="0" w:space="0" w:color="auto"/>
                        <w:left w:val="none" w:sz="0" w:space="0" w:color="auto"/>
                        <w:bottom w:val="none" w:sz="0" w:space="0" w:color="auto"/>
                        <w:right w:val="none" w:sz="0" w:space="0" w:color="auto"/>
                      </w:divBdr>
                    </w:div>
                    <w:div w:id="886339975">
                      <w:marLeft w:val="0"/>
                      <w:marRight w:val="0"/>
                      <w:marTop w:val="0"/>
                      <w:marBottom w:val="0"/>
                      <w:divBdr>
                        <w:top w:val="none" w:sz="0" w:space="0" w:color="auto"/>
                        <w:left w:val="none" w:sz="0" w:space="0" w:color="auto"/>
                        <w:bottom w:val="none" w:sz="0" w:space="0" w:color="auto"/>
                        <w:right w:val="none" w:sz="0" w:space="0" w:color="auto"/>
                      </w:divBdr>
                    </w:div>
                    <w:div w:id="1237982474">
                      <w:marLeft w:val="0"/>
                      <w:marRight w:val="0"/>
                      <w:marTop w:val="0"/>
                      <w:marBottom w:val="0"/>
                      <w:divBdr>
                        <w:top w:val="none" w:sz="0" w:space="0" w:color="auto"/>
                        <w:left w:val="none" w:sz="0" w:space="0" w:color="auto"/>
                        <w:bottom w:val="none" w:sz="0" w:space="0" w:color="auto"/>
                        <w:right w:val="none" w:sz="0" w:space="0" w:color="auto"/>
                      </w:divBdr>
                    </w:div>
                    <w:div w:id="578442573">
                      <w:marLeft w:val="0"/>
                      <w:marRight w:val="0"/>
                      <w:marTop w:val="0"/>
                      <w:marBottom w:val="0"/>
                      <w:divBdr>
                        <w:top w:val="none" w:sz="0" w:space="0" w:color="auto"/>
                        <w:left w:val="none" w:sz="0" w:space="0" w:color="auto"/>
                        <w:bottom w:val="none" w:sz="0" w:space="0" w:color="auto"/>
                        <w:right w:val="none" w:sz="0" w:space="0" w:color="auto"/>
                      </w:divBdr>
                    </w:div>
                    <w:div w:id="97065836">
                      <w:marLeft w:val="0"/>
                      <w:marRight w:val="0"/>
                      <w:marTop w:val="0"/>
                      <w:marBottom w:val="0"/>
                      <w:divBdr>
                        <w:top w:val="none" w:sz="0" w:space="0" w:color="auto"/>
                        <w:left w:val="none" w:sz="0" w:space="0" w:color="auto"/>
                        <w:bottom w:val="none" w:sz="0" w:space="0" w:color="auto"/>
                        <w:right w:val="none" w:sz="0" w:space="0" w:color="auto"/>
                      </w:divBdr>
                    </w:div>
                    <w:div w:id="448623637">
                      <w:marLeft w:val="0"/>
                      <w:marRight w:val="0"/>
                      <w:marTop w:val="0"/>
                      <w:marBottom w:val="0"/>
                      <w:divBdr>
                        <w:top w:val="none" w:sz="0" w:space="0" w:color="auto"/>
                        <w:left w:val="none" w:sz="0" w:space="0" w:color="auto"/>
                        <w:bottom w:val="none" w:sz="0" w:space="0" w:color="auto"/>
                        <w:right w:val="none" w:sz="0" w:space="0" w:color="auto"/>
                      </w:divBdr>
                    </w:div>
                    <w:div w:id="1850673381">
                      <w:marLeft w:val="0"/>
                      <w:marRight w:val="0"/>
                      <w:marTop w:val="0"/>
                      <w:marBottom w:val="0"/>
                      <w:divBdr>
                        <w:top w:val="none" w:sz="0" w:space="0" w:color="auto"/>
                        <w:left w:val="none" w:sz="0" w:space="0" w:color="auto"/>
                        <w:bottom w:val="none" w:sz="0" w:space="0" w:color="auto"/>
                        <w:right w:val="none" w:sz="0" w:space="0" w:color="auto"/>
                      </w:divBdr>
                    </w:div>
                    <w:div w:id="1360665324">
                      <w:marLeft w:val="0"/>
                      <w:marRight w:val="0"/>
                      <w:marTop w:val="0"/>
                      <w:marBottom w:val="0"/>
                      <w:divBdr>
                        <w:top w:val="none" w:sz="0" w:space="0" w:color="auto"/>
                        <w:left w:val="none" w:sz="0" w:space="0" w:color="auto"/>
                        <w:bottom w:val="none" w:sz="0" w:space="0" w:color="auto"/>
                        <w:right w:val="none" w:sz="0" w:space="0" w:color="auto"/>
                      </w:divBdr>
                    </w:div>
                    <w:div w:id="1321346566">
                      <w:marLeft w:val="0"/>
                      <w:marRight w:val="0"/>
                      <w:marTop w:val="0"/>
                      <w:marBottom w:val="0"/>
                      <w:divBdr>
                        <w:top w:val="none" w:sz="0" w:space="0" w:color="auto"/>
                        <w:left w:val="none" w:sz="0" w:space="0" w:color="auto"/>
                        <w:bottom w:val="none" w:sz="0" w:space="0" w:color="auto"/>
                        <w:right w:val="none" w:sz="0" w:space="0" w:color="auto"/>
                      </w:divBdr>
                    </w:div>
                    <w:div w:id="1218084397">
                      <w:marLeft w:val="0"/>
                      <w:marRight w:val="0"/>
                      <w:marTop w:val="0"/>
                      <w:marBottom w:val="0"/>
                      <w:divBdr>
                        <w:top w:val="none" w:sz="0" w:space="0" w:color="auto"/>
                        <w:left w:val="none" w:sz="0" w:space="0" w:color="auto"/>
                        <w:bottom w:val="none" w:sz="0" w:space="0" w:color="auto"/>
                        <w:right w:val="none" w:sz="0" w:space="0" w:color="auto"/>
                      </w:divBdr>
                    </w:div>
                    <w:div w:id="761141411">
                      <w:marLeft w:val="0"/>
                      <w:marRight w:val="0"/>
                      <w:marTop w:val="0"/>
                      <w:marBottom w:val="0"/>
                      <w:divBdr>
                        <w:top w:val="none" w:sz="0" w:space="0" w:color="auto"/>
                        <w:left w:val="none" w:sz="0" w:space="0" w:color="auto"/>
                        <w:bottom w:val="none" w:sz="0" w:space="0" w:color="auto"/>
                        <w:right w:val="none" w:sz="0" w:space="0" w:color="auto"/>
                      </w:divBdr>
                    </w:div>
                    <w:div w:id="1113133409">
                      <w:marLeft w:val="0"/>
                      <w:marRight w:val="0"/>
                      <w:marTop w:val="0"/>
                      <w:marBottom w:val="0"/>
                      <w:divBdr>
                        <w:top w:val="none" w:sz="0" w:space="0" w:color="auto"/>
                        <w:left w:val="none" w:sz="0" w:space="0" w:color="auto"/>
                        <w:bottom w:val="none" w:sz="0" w:space="0" w:color="auto"/>
                        <w:right w:val="none" w:sz="0" w:space="0" w:color="auto"/>
                      </w:divBdr>
                    </w:div>
                    <w:div w:id="928075165">
                      <w:marLeft w:val="0"/>
                      <w:marRight w:val="0"/>
                      <w:marTop w:val="0"/>
                      <w:marBottom w:val="0"/>
                      <w:divBdr>
                        <w:top w:val="none" w:sz="0" w:space="0" w:color="auto"/>
                        <w:left w:val="none" w:sz="0" w:space="0" w:color="auto"/>
                        <w:bottom w:val="none" w:sz="0" w:space="0" w:color="auto"/>
                        <w:right w:val="none" w:sz="0" w:space="0" w:color="auto"/>
                      </w:divBdr>
                    </w:div>
                    <w:div w:id="438180689">
                      <w:marLeft w:val="0"/>
                      <w:marRight w:val="0"/>
                      <w:marTop w:val="0"/>
                      <w:marBottom w:val="0"/>
                      <w:divBdr>
                        <w:top w:val="none" w:sz="0" w:space="0" w:color="auto"/>
                        <w:left w:val="none" w:sz="0" w:space="0" w:color="auto"/>
                        <w:bottom w:val="none" w:sz="0" w:space="0" w:color="auto"/>
                        <w:right w:val="none" w:sz="0" w:space="0" w:color="auto"/>
                      </w:divBdr>
                    </w:div>
                    <w:div w:id="125246118">
                      <w:marLeft w:val="0"/>
                      <w:marRight w:val="0"/>
                      <w:marTop w:val="0"/>
                      <w:marBottom w:val="0"/>
                      <w:divBdr>
                        <w:top w:val="none" w:sz="0" w:space="0" w:color="auto"/>
                        <w:left w:val="none" w:sz="0" w:space="0" w:color="auto"/>
                        <w:bottom w:val="none" w:sz="0" w:space="0" w:color="auto"/>
                        <w:right w:val="none" w:sz="0" w:space="0" w:color="auto"/>
                      </w:divBdr>
                    </w:div>
                    <w:div w:id="1920480762">
                      <w:marLeft w:val="0"/>
                      <w:marRight w:val="0"/>
                      <w:marTop w:val="0"/>
                      <w:marBottom w:val="0"/>
                      <w:divBdr>
                        <w:top w:val="none" w:sz="0" w:space="0" w:color="auto"/>
                        <w:left w:val="none" w:sz="0" w:space="0" w:color="auto"/>
                        <w:bottom w:val="none" w:sz="0" w:space="0" w:color="auto"/>
                        <w:right w:val="none" w:sz="0" w:space="0" w:color="auto"/>
                      </w:divBdr>
                    </w:div>
                    <w:div w:id="1557937728">
                      <w:marLeft w:val="0"/>
                      <w:marRight w:val="0"/>
                      <w:marTop w:val="0"/>
                      <w:marBottom w:val="0"/>
                      <w:divBdr>
                        <w:top w:val="none" w:sz="0" w:space="0" w:color="auto"/>
                        <w:left w:val="none" w:sz="0" w:space="0" w:color="auto"/>
                        <w:bottom w:val="none" w:sz="0" w:space="0" w:color="auto"/>
                        <w:right w:val="none" w:sz="0" w:space="0" w:color="auto"/>
                      </w:divBdr>
                    </w:div>
                    <w:div w:id="1199318903">
                      <w:marLeft w:val="0"/>
                      <w:marRight w:val="0"/>
                      <w:marTop w:val="0"/>
                      <w:marBottom w:val="0"/>
                      <w:divBdr>
                        <w:top w:val="none" w:sz="0" w:space="0" w:color="auto"/>
                        <w:left w:val="none" w:sz="0" w:space="0" w:color="auto"/>
                        <w:bottom w:val="none" w:sz="0" w:space="0" w:color="auto"/>
                        <w:right w:val="none" w:sz="0" w:space="0" w:color="auto"/>
                      </w:divBdr>
                    </w:div>
                    <w:div w:id="86385357">
                      <w:marLeft w:val="0"/>
                      <w:marRight w:val="0"/>
                      <w:marTop w:val="0"/>
                      <w:marBottom w:val="0"/>
                      <w:divBdr>
                        <w:top w:val="none" w:sz="0" w:space="0" w:color="auto"/>
                        <w:left w:val="none" w:sz="0" w:space="0" w:color="auto"/>
                        <w:bottom w:val="none" w:sz="0" w:space="0" w:color="auto"/>
                        <w:right w:val="none" w:sz="0" w:space="0" w:color="auto"/>
                      </w:divBdr>
                    </w:div>
                    <w:div w:id="364643104">
                      <w:marLeft w:val="0"/>
                      <w:marRight w:val="0"/>
                      <w:marTop w:val="0"/>
                      <w:marBottom w:val="0"/>
                      <w:divBdr>
                        <w:top w:val="none" w:sz="0" w:space="0" w:color="auto"/>
                        <w:left w:val="none" w:sz="0" w:space="0" w:color="auto"/>
                        <w:bottom w:val="none" w:sz="0" w:space="0" w:color="auto"/>
                        <w:right w:val="none" w:sz="0" w:space="0" w:color="auto"/>
                      </w:divBdr>
                    </w:div>
                    <w:div w:id="2088845976">
                      <w:marLeft w:val="0"/>
                      <w:marRight w:val="0"/>
                      <w:marTop w:val="0"/>
                      <w:marBottom w:val="0"/>
                      <w:divBdr>
                        <w:top w:val="none" w:sz="0" w:space="0" w:color="auto"/>
                        <w:left w:val="none" w:sz="0" w:space="0" w:color="auto"/>
                        <w:bottom w:val="none" w:sz="0" w:space="0" w:color="auto"/>
                        <w:right w:val="none" w:sz="0" w:space="0" w:color="auto"/>
                      </w:divBdr>
                    </w:div>
                    <w:div w:id="1696930654">
                      <w:marLeft w:val="0"/>
                      <w:marRight w:val="0"/>
                      <w:marTop w:val="0"/>
                      <w:marBottom w:val="0"/>
                      <w:divBdr>
                        <w:top w:val="none" w:sz="0" w:space="0" w:color="auto"/>
                        <w:left w:val="none" w:sz="0" w:space="0" w:color="auto"/>
                        <w:bottom w:val="none" w:sz="0" w:space="0" w:color="auto"/>
                        <w:right w:val="none" w:sz="0" w:space="0" w:color="auto"/>
                      </w:divBdr>
                    </w:div>
                    <w:div w:id="1731003991">
                      <w:marLeft w:val="0"/>
                      <w:marRight w:val="0"/>
                      <w:marTop w:val="0"/>
                      <w:marBottom w:val="0"/>
                      <w:divBdr>
                        <w:top w:val="none" w:sz="0" w:space="0" w:color="auto"/>
                        <w:left w:val="none" w:sz="0" w:space="0" w:color="auto"/>
                        <w:bottom w:val="none" w:sz="0" w:space="0" w:color="auto"/>
                        <w:right w:val="none" w:sz="0" w:space="0" w:color="auto"/>
                      </w:divBdr>
                    </w:div>
                    <w:div w:id="982658194">
                      <w:marLeft w:val="0"/>
                      <w:marRight w:val="0"/>
                      <w:marTop w:val="0"/>
                      <w:marBottom w:val="0"/>
                      <w:divBdr>
                        <w:top w:val="none" w:sz="0" w:space="0" w:color="auto"/>
                        <w:left w:val="none" w:sz="0" w:space="0" w:color="auto"/>
                        <w:bottom w:val="none" w:sz="0" w:space="0" w:color="auto"/>
                        <w:right w:val="none" w:sz="0" w:space="0" w:color="auto"/>
                      </w:divBdr>
                    </w:div>
                    <w:div w:id="1679230388">
                      <w:marLeft w:val="0"/>
                      <w:marRight w:val="0"/>
                      <w:marTop w:val="0"/>
                      <w:marBottom w:val="0"/>
                      <w:divBdr>
                        <w:top w:val="none" w:sz="0" w:space="0" w:color="auto"/>
                        <w:left w:val="none" w:sz="0" w:space="0" w:color="auto"/>
                        <w:bottom w:val="none" w:sz="0" w:space="0" w:color="auto"/>
                        <w:right w:val="none" w:sz="0" w:space="0" w:color="auto"/>
                      </w:divBdr>
                    </w:div>
                    <w:div w:id="1428891657">
                      <w:marLeft w:val="0"/>
                      <w:marRight w:val="0"/>
                      <w:marTop w:val="0"/>
                      <w:marBottom w:val="0"/>
                      <w:divBdr>
                        <w:top w:val="none" w:sz="0" w:space="0" w:color="auto"/>
                        <w:left w:val="none" w:sz="0" w:space="0" w:color="auto"/>
                        <w:bottom w:val="none" w:sz="0" w:space="0" w:color="auto"/>
                        <w:right w:val="none" w:sz="0" w:space="0" w:color="auto"/>
                      </w:divBdr>
                    </w:div>
                    <w:div w:id="1914201294">
                      <w:marLeft w:val="0"/>
                      <w:marRight w:val="0"/>
                      <w:marTop w:val="0"/>
                      <w:marBottom w:val="0"/>
                      <w:divBdr>
                        <w:top w:val="none" w:sz="0" w:space="0" w:color="auto"/>
                        <w:left w:val="none" w:sz="0" w:space="0" w:color="auto"/>
                        <w:bottom w:val="none" w:sz="0" w:space="0" w:color="auto"/>
                        <w:right w:val="none" w:sz="0" w:space="0" w:color="auto"/>
                      </w:divBdr>
                    </w:div>
                    <w:div w:id="1353454492">
                      <w:marLeft w:val="0"/>
                      <w:marRight w:val="0"/>
                      <w:marTop w:val="0"/>
                      <w:marBottom w:val="0"/>
                      <w:divBdr>
                        <w:top w:val="none" w:sz="0" w:space="0" w:color="auto"/>
                        <w:left w:val="none" w:sz="0" w:space="0" w:color="auto"/>
                        <w:bottom w:val="none" w:sz="0" w:space="0" w:color="auto"/>
                        <w:right w:val="none" w:sz="0" w:space="0" w:color="auto"/>
                      </w:divBdr>
                    </w:div>
                    <w:div w:id="1620987357">
                      <w:marLeft w:val="0"/>
                      <w:marRight w:val="0"/>
                      <w:marTop w:val="0"/>
                      <w:marBottom w:val="0"/>
                      <w:divBdr>
                        <w:top w:val="none" w:sz="0" w:space="0" w:color="auto"/>
                        <w:left w:val="none" w:sz="0" w:space="0" w:color="auto"/>
                        <w:bottom w:val="none" w:sz="0" w:space="0" w:color="auto"/>
                        <w:right w:val="none" w:sz="0" w:space="0" w:color="auto"/>
                      </w:divBdr>
                    </w:div>
                    <w:div w:id="1160463932">
                      <w:marLeft w:val="0"/>
                      <w:marRight w:val="0"/>
                      <w:marTop w:val="0"/>
                      <w:marBottom w:val="0"/>
                      <w:divBdr>
                        <w:top w:val="none" w:sz="0" w:space="0" w:color="auto"/>
                        <w:left w:val="none" w:sz="0" w:space="0" w:color="auto"/>
                        <w:bottom w:val="none" w:sz="0" w:space="0" w:color="auto"/>
                        <w:right w:val="none" w:sz="0" w:space="0" w:color="auto"/>
                      </w:divBdr>
                    </w:div>
                    <w:div w:id="2110739067">
                      <w:marLeft w:val="0"/>
                      <w:marRight w:val="0"/>
                      <w:marTop w:val="0"/>
                      <w:marBottom w:val="0"/>
                      <w:divBdr>
                        <w:top w:val="none" w:sz="0" w:space="0" w:color="auto"/>
                        <w:left w:val="none" w:sz="0" w:space="0" w:color="auto"/>
                        <w:bottom w:val="none" w:sz="0" w:space="0" w:color="auto"/>
                        <w:right w:val="none" w:sz="0" w:space="0" w:color="auto"/>
                      </w:divBdr>
                    </w:div>
                    <w:div w:id="1418550214">
                      <w:marLeft w:val="0"/>
                      <w:marRight w:val="0"/>
                      <w:marTop w:val="0"/>
                      <w:marBottom w:val="0"/>
                      <w:divBdr>
                        <w:top w:val="none" w:sz="0" w:space="0" w:color="auto"/>
                        <w:left w:val="none" w:sz="0" w:space="0" w:color="auto"/>
                        <w:bottom w:val="none" w:sz="0" w:space="0" w:color="auto"/>
                        <w:right w:val="none" w:sz="0" w:space="0" w:color="auto"/>
                      </w:divBdr>
                    </w:div>
                    <w:div w:id="1534228588">
                      <w:marLeft w:val="0"/>
                      <w:marRight w:val="0"/>
                      <w:marTop w:val="0"/>
                      <w:marBottom w:val="0"/>
                      <w:divBdr>
                        <w:top w:val="none" w:sz="0" w:space="0" w:color="auto"/>
                        <w:left w:val="none" w:sz="0" w:space="0" w:color="auto"/>
                        <w:bottom w:val="none" w:sz="0" w:space="0" w:color="auto"/>
                        <w:right w:val="none" w:sz="0" w:space="0" w:color="auto"/>
                      </w:divBdr>
                    </w:div>
                    <w:div w:id="2056156222">
                      <w:marLeft w:val="0"/>
                      <w:marRight w:val="0"/>
                      <w:marTop w:val="0"/>
                      <w:marBottom w:val="0"/>
                      <w:divBdr>
                        <w:top w:val="none" w:sz="0" w:space="0" w:color="auto"/>
                        <w:left w:val="none" w:sz="0" w:space="0" w:color="auto"/>
                        <w:bottom w:val="none" w:sz="0" w:space="0" w:color="auto"/>
                        <w:right w:val="none" w:sz="0" w:space="0" w:color="auto"/>
                      </w:divBdr>
                    </w:div>
                    <w:div w:id="252397226">
                      <w:marLeft w:val="0"/>
                      <w:marRight w:val="0"/>
                      <w:marTop w:val="0"/>
                      <w:marBottom w:val="0"/>
                      <w:divBdr>
                        <w:top w:val="none" w:sz="0" w:space="0" w:color="auto"/>
                        <w:left w:val="none" w:sz="0" w:space="0" w:color="auto"/>
                        <w:bottom w:val="none" w:sz="0" w:space="0" w:color="auto"/>
                        <w:right w:val="none" w:sz="0" w:space="0" w:color="auto"/>
                      </w:divBdr>
                    </w:div>
                    <w:div w:id="293022485">
                      <w:marLeft w:val="0"/>
                      <w:marRight w:val="0"/>
                      <w:marTop w:val="0"/>
                      <w:marBottom w:val="0"/>
                      <w:divBdr>
                        <w:top w:val="none" w:sz="0" w:space="0" w:color="auto"/>
                        <w:left w:val="none" w:sz="0" w:space="0" w:color="auto"/>
                        <w:bottom w:val="none" w:sz="0" w:space="0" w:color="auto"/>
                        <w:right w:val="none" w:sz="0" w:space="0" w:color="auto"/>
                      </w:divBdr>
                    </w:div>
                    <w:div w:id="1722635142">
                      <w:marLeft w:val="0"/>
                      <w:marRight w:val="0"/>
                      <w:marTop w:val="0"/>
                      <w:marBottom w:val="0"/>
                      <w:divBdr>
                        <w:top w:val="none" w:sz="0" w:space="0" w:color="auto"/>
                        <w:left w:val="none" w:sz="0" w:space="0" w:color="auto"/>
                        <w:bottom w:val="none" w:sz="0" w:space="0" w:color="auto"/>
                        <w:right w:val="none" w:sz="0" w:space="0" w:color="auto"/>
                      </w:divBdr>
                    </w:div>
                    <w:div w:id="1749575565">
                      <w:marLeft w:val="0"/>
                      <w:marRight w:val="0"/>
                      <w:marTop w:val="0"/>
                      <w:marBottom w:val="0"/>
                      <w:divBdr>
                        <w:top w:val="none" w:sz="0" w:space="0" w:color="auto"/>
                        <w:left w:val="none" w:sz="0" w:space="0" w:color="auto"/>
                        <w:bottom w:val="none" w:sz="0" w:space="0" w:color="auto"/>
                        <w:right w:val="none" w:sz="0" w:space="0" w:color="auto"/>
                      </w:divBdr>
                    </w:div>
                    <w:div w:id="1119640247">
                      <w:marLeft w:val="0"/>
                      <w:marRight w:val="0"/>
                      <w:marTop w:val="0"/>
                      <w:marBottom w:val="0"/>
                      <w:divBdr>
                        <w:top w:val="none" w:sz="0" w:space="0" w:color="auto"/>
                        <w:left w:val="none" w:sz="0" w:space="0" w:color="auto"/>
                        <w:bottom w:val="none" w:sz="0" w:space="0" w:color="auto"/>
                        <w:right w:val="none" w:sz="0" w:space="0" w:color="auto"/>
                      </w:divBdr>
                    </w:div>
                    <w:div w:id="1029187315">
                      <w:marLeft w:val="0"/>
                      <w:marRight w:val="0"/>
                      <w:marTop w:val="0"/>
                      <w:marBottom w:val="0"/>
                      <w:divBdr>
                        <w:top w:val="none" w:sz="0" w:space="0" w:color="auto"/>
                        <w:left w:val="none" w:sz="0" w:space="0" w:color="auto"/>
                        <w:bottom w:val="none" w:sz="0" w:space="0" w:color="auto"/>
                        <w:right w:val="none" w:sz="0" w:space="0" w:color="auto"/>
                      </w:divBdr>
                    </w:div>
                    <w:div w:id="1317539323">
                      <w:marLeft w:val="0"/>
                      <w:marRight w:val="0"/>
                      <w:marTop w:val="0"/>
                      <w:marBottom w:val="0"/>
                      <w:divBdr>
                        <w:top w:val="none" w:sz="0" w:space="0" w:color="auto"/>
                        <w:left w:val="none" w:sz="0" w:space="0" w:color="auto"/>
                        <w:bottom w:val="none" w:sz="0" w:space="0" w:color="auto"/>
                        <w:right w:val="none" w:sz="0" w:space="0" w:color="auto"/>
                      </w:divBdr>
                    </w:div>
                    <w:div w:id="1469932882">
                      <w:marLeft w:val="0"/>
                      <w:marRight w:val="0"/>
                      <w:marTop w:val="0"/>
                      <w:marBottom w:val="0"/>
                      <w:divBdr>
                        <w:top w:val="none" w:sz="0" w:space="0" w:color="auto"/>
                        <w:left w:val="none" w:sz="0" w:space="0" w:color="auto"/>
                        <w:bottom w:val="none" w:sz="0" w:space="0" w:color="auto"/>
                        <w:right w:val="none" w:sz="0" w:space="0" w:color="auto"/>
                      </w:divBdr>
                    </w:div>
                    <w:div w:id="5150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8111">
              <w:marLeft w:val="0"/>
              <w:marRight w:val="0"/>
              <w:marTop w:val="0"/>
              <w:marBottom w:val="0"/>
              <w:divBdr>
                <w:top w:val="none" w:sz="0" w:space="0" w:color="auto"/>
                <w:left w:val="none" w:sz="0" w:space="0" w:color="auto"/>
                <w:bottom w:val="none" w:sz="0" w:space="0" w:color="auto"/>
                <w:right w:val="none" w:sz="0" w:space="0" w:color="auto"/>
              </w:divBdr>
            </w:div>
            <w:div w:id="2024746247">
              <w:marLeft w:val="0"/>
              <w:marRight w:val="0"/>
              <w:marTop w:val="0"/>
              <w:marBottom w:val="0"/>
              <w:divBdr>
                <w:top w:val="none" w:sz="0" w:space="0" w:color="auto"/>
                <w:left w:val="none" w:sz="0" w:space="0" w:color="auto"/>
                <w:bottom w:val="none" w:sz="0" w:space="0" w:color="auto"/>
                <w:right w:val="none" w:sz="0" w:space="0" w:color="auto"/>
              </w:divBdr>
            </w:div>
          </w:divsChild>
        </w:div>
        <w:div w:id="2108115651">
          <w:marLeft w:val="0"/>
          <w:marRight w:val="0"/>
          <w:marTop w:val="0"/>
          <w:marBottom w:val="0"/>
          <w:divBdr>
            <w:top w:val="none" w:sz="0" w:space="0" w:color="auto"/>
            <w:left w:val="none" w:sz="0" w:space="0" w:color="auto"/>
            <w:bottom w:val="none" w:sz="0" w:space="0" w:color="auto"/>
            <w:right w:val="none" w:sz="0" w:space="0" w:color="auto"/>
          </w:divBdr>
          <w:divsChild>
            <w:div w:id="468132172">
              <w:marLeft w:val="125"/>
              <w:marRight w:val="125"/>
              <w:marTop w:val="0"/>
              <w:marBottom w:val="0"/>
              <w:divBdr>
                <w:top w:val="single" w:sz="4" w:space="4" w:color="DBDBDB"/>
                <w:left w:val="none" w:sz="0" w:space="0" w:color="auto"/>
                <w:bottom w:val="single" w:sz="4" w:space="4" w:color="DBDBDB"/>
                <w:right w:val="none" w:sz="0" w:space="0" w:color="auto"/>
              </w:divBdr>
              <w:divsChild>
                <w:div w:id="18373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1938</Words>
  <Characters>10469</Characters>
  <Application>Microsoft Office Word</Application>
  <DocSecurity>0</DocSecurity>
  <Lines>87</Lines>
  <Paragraphs>24</Paragraphs>
  <ScaleCrop>false</ScaleCrop>
  <Company/>
  <LinksUpToDate>false</LinksUpToDate>
  <CharactersWithSpaces>12383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2020-07-10T07:16:00Z</dcterms:created>
  <dcterms:modified xsi:type="dcterms:W3CDTF">2020-07-10T07:19:00Z</dcterms:modified>
</cp:coreProperties>
</file>